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信阳市城区公立医疗机构医疗服务价格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调整方案说明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bidi w:val="0"/>
        <w:ind w:firstLine="6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信阳市城区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公立医疗机构医疗服务价格调整方案</w:t>
      </w:r>
      <w:r>
        <w:rPr>
          <w:rFonts w:hint="eastAsia"/>
          <w:lang w:eastAsia="zh-CN"/>
        </w:rPr>
        <w:t>》（以下简称《调整方案》），价格适用于信阳市城区公立医疗机构。</w:t>
      </w:r>
    </w:p>
    <w:p>
      <w:pPr>
        <w:numPr>
          <w:ilvl w:val="0"/>
          <w:numId w:val="1"/>
        </w:numPr>
        <w:bidi w:val="0"/>
        <w:ind w:firstLine="6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《调整方案》设财务分类代码、项目编码、项目名称、项目内涵、除外内容、计价单位、价格、说明</w:t>
      </w:r>
      <w:r>
        <w:rPr>
          <w:rFonts w:hint="eastAsia"/>
          <w:lang w:val="en-US" w:eastAsia="zh-CN"/>
        </w:rPr>
        <w:t>8个栏目。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（一）财务分类代码</w:t>
      </w:r>
    </w:p>
    <w:p>
      <w:pPr>
        <w:numPr>
          <w:ilvl w:val="0"/>
          <w:numId w:val="0"/>
        </w:numPr>
        <w:bidi w:val="0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财务分类代码采用大写英文字母，A为挂号收入、B为床位收入、C为诊察收入、D为检查收入、E为治疗收入、F为护理收入、G为手术收入、H为化验收入、I为卫生材料收入、J为其他收入。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（二）项目编码</w:t>
      </w:r>
    </w:p>
    <w:p>
      <w:pPr>
        <w:numPr>
          <w:ilvl w:val="0"/>
          <w:numId w:val="0"/>
        </w:numPr>
        <w:bidi w:val="0"/>
        <w:ind w:left="0" w:leftChars="0" w:firstLine="32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项目编码采用顺序码，一般设为9位。第1位为一级分类码，第2位为二级分类码，第3-4位为三级分类码，第5-6位为四级分类码，第7-9位为项目顺序码，第10位及以后为加收项目或派生项目识别码。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（三）项目名称</w:t>
      </w:r>
    </w:p>
    <w:p>
      <w:pPr>
        <w:numPr>
          <w:ilvl w:val="0"/>
          <w:numId w:val="0"/>
        </w:numPr>
        <w:bidi w:val="0"/>
        <w:ind w:left="0" w:leftChars="0" w:firstLine="640" w:firstLineChars="200"/>
        <w:rPr>
          <w:rFonts w:hint="eastAsia"/>
        </w:rPr>
      </w:pPr>
      <w:r>
        <w:rPr>
          <w:rFonts w:hint="eastAsia"/>
          <w:lang w:val="en-US" w:eastAsia="zh-CN"/>
        </w:rPr>
        <w:t>以国内现行医学教科书中规范的名称或我国临床习惯通用名称命名。</w:t>
      </w:r>
    </w:p>
    <w:p>
      <w:pPr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FA357E"/>
    <w:multiLevelType w:val="singleLevel"/>
    <w:tmpl w:val="C2FA35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15688"/>
    <w:rsid w:val="02D5062A"/>
    <w:rsid w:val="03B868A0"/>
    <w:rsid w:val="07046503"/>
    <w:rsid w:val="0A0A6111"/>
    <w:rsid w:val="0DF20511"/>
    <w:rsid w:val="11361C29"/>
    <w:rsid w:val="132338F9"/>
    <w:rsid w:val="22261BEF"/>
    <w:rsid w:val="2AE574EF"/>
    <w:rsid w:val="34462AF2"/>
    <w:rsid w:val="41515688"/>
    <w:rsid w:val="43A84EC4"/>
    <w:rsid w:val="44340F5C"/>
    <w:rsid w:val="45C03D43"/>
    <w:rsid w:val="49FD0AC7"/>
    <w:rsid w:val="4F20591D"/>
    <w:rsid w:val="50BA08A7"/>
    <w:rsid w:val="528047A9"/>
    <w:rsid w:val="563E5E97"/>
    <w:rsid w:val="57057DFA"/>
    <w:rsid w:val="600C4501"/>
    <w:rsid w:val="62401BE5"/>
    <w:rsid w:val="68B83004"/>
    <w:rsid w:val="6EFC75E6"/>
    <w:rsid w:val="762724ED"/>
    <w:rsid w:val="7E3638CF"/>
    <w:rsid w:val="7F9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09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100" w:afterLines="10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0" w:leftChars="0" w:firstLine="880" w:firstLineChars="200"/>
      <w:outlineLvl w:val="1"/>
    </w:pPr>
    <w:rPr>
      <w:rFonts w:ascii="Arial" w:hAnsi="Arial" w:eastAsia="黑体" w:cs="Times New Roman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2"/>
    </w:pPr>
    <w:rPr>
      <w:rFonts w:ascii="Calibri" w:hAnsi="Calibri" w:eastAsia="楷体_GB2312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1090" w:firstLineChars="200"/>
      <w:outlineLvl w:val="3"/>
    </w:pPr>
    <w:rPr>
      <w:rFonts w:ascii="仿宋_GB2312" w:hAnsi="仿宋_GB2312" w:cs="Times New Roman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龙门县财政局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2019-12-27T00:17:00Z</dcterms:created>
  <dc:creator>hp</dc:creator>
  <cp:lastModifiedBy>hp</cp:lastModifiedBy>
  <dcterms:modified xsi:type="dcterms:W3CDTF">2019-12-27T13:13:26Z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